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3C07" w14:textId="503FECAC" w:rsidR="004D38CD" w:rsidRDefault="004D38CD" w:rsidP="00D44706">
      <w:pPr>
        <w:pStyle w:val="ListParagraph"/>
        <w:numPr>
          <w:ilvl w:val="0"/>
          <w:numId w:val="1"/>
        </w:numPr>
        <w:tabs>
          <w:tab w:val="left" w:pos="567"/>
        </w:tabs>
        <w:spacing w:before="220"/>
        <w:ind w:left="567" w:right="6" w:hanging="567"/>
        <w:jc w:val="both"/>
      </w:pPr>
      <w:r>
        <w:t>The Queensland Government accepted all six recommendations from the Findings of Inquest into the death of 22</w:t>
      </w:r>
      <w:r w:rsidR="00943450">
        <w:t>-</w:t>
      </w:r>
      <w:r>
        <w:t>month</w:t>
      </w:r>
      <w:r w:rsidR="00943450">
        <w:t>-</w:t>
      </w:r>
      <w:r>
        <w:t xml:space="preserve">old </w:t>
      </w:r>
      <w:r w:rsidR="00AF0BB8">
        <w:t xml:space="preserve">Mason </w:t>
      </w:r>
      <w:r>
        <w:t xml:space="preserve">Jet Lee </w:t>
      </w:r>
      <w:r w:rsidR="00AF0BB8">
        <w:t>delivered by Deputy State Coroner Bentley of the</w:t>
      </w:r>
      <w:r>
        <w:t xml:space="preserve"> </w:t>
      </w:r>
      <w:r w:rsidR="00CD375A">
        <w:t xml:space="preserve">Coroners Court of Queensland on 2 June 2020. </w:t>
      </w:r>
    </w:p>
    <w:p w14:paraId="3BD18400" w14:textId="41A993BD" w:rsidR="00CD375A" w:rsidRPr="005B0F9B" w:rsidRDefault="00CD375A" w:rsidP="00D44706">
      <w:pPr>
        <w:pStyle w:val="ListParagraph"/>
        <w:numPr>
          <w:ilvl w:val="0"/>
          <w:numId w:val="1"/>
        </w:numPr>
        <w:tabs>
          <w:tab w:val="left" w:pos="567"/>
        </w:tabs>
        <w:spacing w:before="220"/>
        <w:ind w:left="567" w:right="6" w:hanging="567"/>
        <w:jc w:val="both"/>
      </w:pPr>
      <w:r>
        <w:t xml:space="preserve">In accepting </w:t>
      </w:r>
      <w:r w:rsidRPr="005B0F9B">
        <w:t xml:space="preserve">recommendation </w:t>
      </w:r>
      <w:r w:rsidR="00207DA6">
        <w:t>6</w:t>
      </w:r>
      <w:r w:rsidRPr="005B0F9B">
        <w:t xml:space="preserve">, related to adoption for children in care, the Queensland Government committed to working with stakeholders to progress the recommendation, including legislation. </w:t>
      </w:r>
    </w:p>
    <w:p w14:paraId="3CF7C059" w14:textId="21959B4B" w:rsidR="00CD375A" w:rsidRPr="005B0F9B" w:rsidRDefault="00CD375A" w:rsidP="00D44706">
      <w:pPr>
        <w:pStyle w:val="ListParagraph"/>
        <w:numPr>
          <w:ilvl w:val="0"/>
          <w:numId w:val="1"/>
        </w:numPr>
        <w:tabs>
          <w:tab w:val="left" w:pos="567"/>
        </w:tabs>
        <w:spacing w:before="220"/>
        <w:ind w:left="567" w:right="6" w:hanging="567"/>
        <w:jc w:val="both"/>
      </w:pPr>
      <w:r w:rsidRPr="005B0F9B">
        <w:t xml:space="preserve">To build on the significant reforms to improve permanency outcomes for children involved in the child protection system, the Child Protection and Other Legislation Amendment Bill 2020 will </w:t>
      </w:r>
      <w:r w:rsidR="00FA1C85" w:rsidRPr="005B0F9B">
        <w:t xml:space="preserve">amend the </w:t>
      </w:r>
      <w:r w:rsidR="00FA1C85" w:rsidRPr="005B0F9B">
        <w:rPr>
          <w:i/>
        </w:rPr>
        <w:t xml:space="preserve">Child Protection Act 1999 </w:t>
      </w:r>
      <w:r w:rsidR="00207DA6">
        <w:rPr>
          <w:iCs/>
        </w:rPr>
        <w:t xml:space="preserve">(CPA) </w:t>
      </w:r>
      <w:r w:rsidRPr="005B0F9B">
        <w:t xml:space="preserve">to: </w:t>
      </w:r>
    </w:p>
    <w:p w14:paraId="5AAA02AB" w14:textId="6FEEA098" w:rsidR="00D778AC" w:rsidRDefault="00D778AC" w:rsidP="00BE6B2B">
      <w:pPr>
        <w:pStyle w:val="ListParagraph"/>
        <w:numPr>
          <w:ilvl w:val="1"/>
          <w:numId w:val="1"/>
        </w:numPr>
        <w:tabs>
          <w:tab w:val="left" w:pos="851"/>
        </w:tabs>
        <w:spacing w:before="120"/>
        <w:ind w:left="851" w:right="6" w:hanging="284"/>
        <w:jc w:val="both"/>
      </w:pPr>
      <w:r>
        <w:t>enhance the approach to permanency under the CPA;</w:t>
      </w:r>
    </w:p>
    <w:p w14:paraId="4735360F" w14:textId="77777777" w:rsidR="00D778AC" w:rsidRDefault="00D778AC" w:rsidP="00BE6B2B">
      <w:pPr>
        <w:pStyle w:val="ListParagraph"/>
        <w:numPr>
          <w:ilvl w:val="1"/>
          <w:numId w:val="1"/>
        </w:numPr>
        <w:tabs>
          <w:tab w:val="left" w:pos="851"/>
        </w:tabs>
        <w:spacing w:before="120"/>
        <w:ind w:left="851" w:right="6" w:hanging="284"/>
        <w:jc w:val="both"/>
      </w:pPr>
      <w:r>
        <w:t xml:space="preserve">clarify that adoption is an option for achieving permanency for children in care, as part of the suite of alternative long-term care options available; and </w:t>
      </w:r>
    </w:p>
    <w:p w14:paraId="78940910" w14:textId="59A38A9F" w:rsidR="00885F4E" w:rsidRDefault="00D778AC" w:rsidP="00BE6B2B">
      <w:pPr>
        <w:pStyle w:val="ListParagraph"/>
        <w:numPr>
          <w:ilvl w:val="1"/>
          <w:numId w:val="1"/>
        </w:numPr>
        <w:tabs>
          <w:tab w:val="left" w:pos="851"/>
        </w:tabs>
        <w:spacing w:before="120"/>
        <w:ind w:left="851" w:right="6" w:hanging="284"/>
        <w:jc w:val="both"/>
      </w:pPr>
      <w:r>
        <w:t>clarify the importance of and promote alternative permanency options for children</w:t>
      </w:r>
      <w:r w:rsidR="0087449B">
        <w:t xml:space="preserve"> subject to a child protection order granting </w:t>
      </w:r>
      <w:r>
        <w:t>guardianship to the chief executive</w:t>
      </w:r>
      <w:r w:rsidR="00885F4E">
        <w:t>.</w:t>
      </w:r>
    </w:p>
    <w:p w14:paraId="0CA4780B" w14:textId="42D5B230" w:rsidR="00885F4E" w:rsidRDefault="00885F4E" w:rsidP="00D44706">
      <w:pPr>
        <w:pStyle w:val="ListParagraph"/>
        <w:numPr>
          <w:ilvl w:val="0"/>
          <w:numId w:val="1"/>
        </w:numPr>
        <w:tabs>
          <w:tab w:val="left" w:pos="567"/>
        </w:tabs>
        <w:spacing w:before="220"/>
        <w:ind w:left="567" w:right="6" w:hanging="567"/>
        <w:jc w:val="both"/>
      </w:pPr>
      <w:r w:rsidRPr="002A118A">
        <w:t>Together</w:t>
      </w:r>
      <w:r w:rsidR="00943450">
        <w:t>,</w:t>
      </w:r>
      <w:r w:rsidRPr="002A118A">
        <w:t xml:space="preserve"> these amendments </w:t>
      </w:r>
      <w:r w:rsidR="002A118A" w:rsidRPr="002A118A">
        <w:t xml:space="preserve">strengthen </w:t>
      </w:r>
      <w:r w:rsidR="002A118A">
        <w:t xml:space="preserve">and clarify </w:t>
      </w:r>
      <w:r w:rsidR="002A118A" w:rsidRPr="002A118A">
        <w:t xml:space="preserve">Queensland’s permanency framework to ensure timely and appropriate permanency outcomes are achieved for children that meet their best interests now and throughout their lives. </w:t>
      </w:r>
    </w:p>
    <w:p w14:paraId="5CB34380" w14:textId="67AF953D" w:rsidR="00D778AC" w:rsidRPr="002A118A" w:rsidRDefault="00D778AC" w:rsidP="00D44706">
      <w:pPr>
        <w:pStyle w:val="ListParagraph"/>
        <w:numPr>
          <w:ilvl w:val="0"/>
          <w:numId w:val="1"/>
        </w:numPr>
        <w:tabs>
          <w:tab w:val="left" w:pos="567"/>
        </w:tabs>
        <w:spacing w:before="220"/>
        <w:ind w:left="567" w:right="6" w:hanging="567"/>
        <w:jc w:val="both"/>
      </w:pPr>
      <w:r>
        <w:t xml:space="preserve">This achieves the intent of the Deputy State Coroner’s recommendation 6(b). </w:t>
      </w:r>
    </w:p>
    <w:p w14:paraId="5D599CDE" w14:textId="23DD67DA" w:rsidR="00885F4E" w:rsidRDefault="00885F4E" w:rsidP="00D44706">
      <w:pPr>
        <w:pStyle w:val="ListParagraph"/>
        <w:numPr>
          <w:ilvl w:val="0"/>
          <w:numId w:val="1"/>
        </w:numPr>
        <w:tabs>
          <w:tab w:val="left" w:pos="567"/>
        </w:tabs>
        <w:spacing w:before="220"/>
        <w:ind w:left="567" w:right="6" w:hanging="567"/>
        <w:jc w:val="both"/>
      </w:pPr>
      <w:r>
        <w:t xml:space="preserve">Legislative amendments will be </w:t>
      </w:r>
      <w:r w:rsidRPr="00885F4E">
        <w:t>complemented by a substantial practice response to enhance permanency outcomes for children in care</w:t>
      </w:r>
      <w:r>
        <w:t xml:space="preserve">, including an overarching Permanency Strategy </w:t>
      </w:r>
      <w:r w:rsidRPr="00885F4E">
        <w:t>to achieve relational, physical, cultural and legal permanency for children in the child protection system and set out Child Safety’s vision to ensure Queensland’s children have lifelong, strong and stable family and community connections</w:t>
      </w:r>
      <w:r>
        <w:t>.</w:t>
      </w:r>
    </w:p>
    <w:p w14:paraId="7FE5D92D" w14:textId="6DE9FD83" w:rsidR="00885F4E" w:rsidRDefault="00885F4E" w:rsidP="00D44706">
      <w:pPr>
        <w:pStyle w:val="ListParagraph"/>
        <w:numPr>
          <w:ilvl w:val="0"/>
          <w:numId w:val="1"/>
        </w:numPr>
        <w:tabs>
          <w:tab w:val="left" w:pos="567"/>
        </w:tabs>
        <w:spacing w:before="220"/>
        <w:ind w:left="567" w:right="6" w:hanging="567"/>
        <w:jc w:val="both"/>
      </w:pPr>
      <w:r>
        <w:t xml:space="preserve">The </w:t>
      </w:r>
      <w:r w:rsidRPr="00885F4E">
        <w:t>Child Protection and Other Legislation Amendment Bill 2020</w:t>
      </w:r>
      <w:r>
        <w:t xml:space="preserve"> also includes </w:t>
      </w:r>
      <w:r w:rsidR="008D7DDC">
        <w:t xml:space="preserve">an </w:t>
      </w:r>
      <w:r>
        <w:t xml:space="preserve">unrelated </w:t>
      </w:r>
      <w:r w:rsidR="008D7DDC">
        <w:t xml:space="preserve">technical amendment to the </w:t>
      </w:r>
      <w:r w:rsidR="008D7DDC">
        <w:rPr>
          <w:i/>
          <w:iCs/>
        </w:rPr>
        <w:t>Adoption Act 2009</w:t>
      </w:r>
      <w:r w:rsidR="00F32AB8">
        <w:t>. Th</w:t>
      </w:r>
      <w:r w:rsidR="008D7DDC">
        <w:t>is is</w:t>
      </w:r>
      <w:r w:rsidR="00A354D3" w:rsidRPr="00A354D3">
        <w:t xml:space="preserve"> required following </w:t>
      </w:r>
      <w:r w:rsidR="008D7DDC">
        <w:t xml:space="preserve">previous </w:t>
      </w:r>
      <w:r w:rsidR="00A354D3" w:rsidRPr="00A354D3">
        <w:t xml:space="preserve">machinery of government changes to ensure that </w:t>
      </w:r>
      <w:r w:rsidR="008D7DDC">
        <w:t>a small number of</w:t>
      </w:r>
      <w:r w:rsidR="00A354D3" w:rsidRPr="00A354D3">
        <w:t xml:space="preserve"> intercountry adoptions may be finalised.</w:t>
      </w:r>
    </w:p>
    <w:p w14:paraId="6235B7E0" w14:textId="78D58BD0" w:rsidR="0028770E" w:rsidRDefault="0028770E" w:rsidP="00D44706">
      <w:pPr>
        <w:pStyle w:val="ListParagraph"/>
        <w:numPr>
          <w:ilvl w:val="0"/>
          <w:numId w:val="1"/>
        </w:numPr>
        <w:tabs>
          <w:tab w:val="left" w:pos="567"/>
        </w:tabs>
        <w:spacing w:before="220"/>
        <w:ind w:left="567" w:right="6" w:hanging="567"/>
        <w:jc w:val="both"/>
      </w:pPr>
      <w:r>
        <w:t xml:space="preserve">The </w:t>
      </w:r>
      <w:r w:rsidRPr="00885F4E">
        <w:t>Child Protection and Other Legislation Amendment Bill 2020</w:t>
      </w:r>
      <w:r>
        <w:t xml:space="preserve"> was introduced into the Legislative Assembly in July 2020 and was referred to the Legal Affairs and Community Safety Committee. In August 2020, the Committee recommended that the Bill be passed.</w:t>
      </w:r>
    </w:p>
    <w:p w14:paraId="0A32C2E1" w14:textId="6508A78E" w:rsidR="0028770E" w:rsidRDefault="0028770E" w:rsidP="00D44706">
      <w:pPr>
        <w:pStyle w:val="ListParagraph"/>
        <w:numPr>
          <w:ilvl w:val="0"/>
          <w:numId w:val="1"/>
        </w:numPr>
        <w:tabs>
          <w:tab w:val="left" w:pos="567"/>
        </w:tabs>
        <w:spacing w:before="220"/>
        <w:ind w:left="567" w:right="6" w:hanging="567"/>
        <w:jc w:val="both"/>
      </w:pPr>
      <w:r>
        <w:t xml:space="preserve">The </w:t>
      </w:r>
      <w:r w:rsidRPr="00885F4E">
        <w:t>Child Protection and Other Legislation Amendment Bill 2020</w:t>
      </w:r>
      <w:r>
        <w:t xml:space="preserve"> </w:t>
      </w:r>
      <w:r w:rsidR="009D54D4" w:rsidRPr="009D54D4">
        <w:t>was not debated before the dissolution of the Legislative Assembly prior to the State election and lapsed when the caretaker period commenced.</w:t>
      </w:r>
    </w:p>
    <w:p w14:paraId="60DBFD66" w14:textId="4C8FA3FE" w:rsidR="003637A2" w:rsidRDefault="00020C98" w:rsidP="00D44706">
      <w:pPr>
        <w:pStyle w:val="ListParagraph"/>
        <w:numPr>
          <w:ilvl w:val="0"/>
          <w:numId w:val="1"/>
        </w:numPr>
        <w:tabs>
          <w:tab w:val="left" w:pos="567"/>
        </w:tabs>
        <w:spacing w:before="220"/>
        <w:ind w:left="567" w:right="6" w:hanging="567"/>
        <w:jc w:val="both"/>
      </w:pPr>
      <w:r>
        <w:rPr>
          <w:spacing w:val="-3"/>
          <w:u w:val="single"/>
        </w:rPr>
        <w:t>Cabinet approved</w:t>
      </w:r>
      <w:r w:rsidRPr="0027532A">
        <w:rPr>
          <w:spacing w:val="-3"/>
        </w:rPr>
        <w:t xml:space="preserve"> </w:t>
      </w:r>
      <w:r>
        <w:t>the introduction of the</w:t>
      </w:r>
      <w:r w:rsidR="00F32AB8">
        <w:t xml:space="preserve"> </w:t>
      </w:r>
      <w:r w:rsidR="00F32AB8" w:rsidRPr="00885F4E">
        <w:t>Child Protection and Other Legislation Amendment Bill 2020</w:t>
      </w:r>
      <w:r>
        <w:t xml:space="preserve"> into the Legislative</w:t>
      </w:r>
      <w:r>
        <w:rPr>
          <w:spacing w:val="-6"/>
        </w:rPr>
        <w:t xml:space="preserve"> </w:t>
      </w:r>
      <w:r>
        <w:t>Assembly.</w:t>
      </w:r>
    </w:p>
    <w:p w14:paraId="72952883" w14:textId="77777777" w:rsidR="003637A2" w:rsidRDefault="00020C98" w:rsidP="00D44706">
      <w:pPr>
        <w:pStyle w:val="ListParagraph"/>
        <w:numPr>
          <w:ilvl w:val="0"/>
          <w:numId w:val="1"/>
        </w:numPr>
        <w:tabs>
          <w:tab w:val="left" w:pos="567"/>
        </w:tabs>
        <w:spacing w:before="340"/>
        <w:ind w:left="567" w:right="6" w:hanging="567"/>
        <w:jc w:val="both"/>
        <w:rPr>
          <w:i/>
        </w:rPr>
      </w:pPr>
      <w:r>
        <w:rPr>
          <w:i/>
          <w:u w:val="single"/>
        </w:rPr>
        <w:t>Attachments</w:t>
      </w:r>
    </w:p>
    <w:p w14:paraId="1B9CC0CF" w14:textId="49EB087F" w:rsidR="00F32AB8" w:rsidRDefault="00005206" w:rsidP="00BE6B2B">
      <w:pPr>
        <w:pStyle w:val="ListParagraph"/>
        <w:numPr>
          <w:ilvl w:val="1"/>
          <w:numId w:val="1"/>
        </w:numPr>
        <w:tabs>
          <w:tab w:val="left" w:pos="851"/>
        </w:tabs>
        <w:spacing w:before="120"/>
        <w:ind w:left="851" w:right="6" w:hanging="284"/>
        <w:jc w:val="both"/>
      </w:pPr>
      <w:hyperlink r:id="rId11" w:history="1">
        <w:r w:rsidR="00F32AB8" w:rsidRPr="00D44706">
          <w:rPr>
            <w:rStyle w:val="Hyperlink"/>
          </w:rPr>
          <w:t>Child Protection and Other Legislation Amendment Bill 2020</w:t>
        </w:r>
      </w:hyperlink>
    </w:p>
    <w:p w14:paraId="3C8FF6E9" w14:textId="54A5AD10" w:rsidR="003637A2" w:rsidRPr="00D778AC" w:rsidRDefault="00005206" w:rsidP="00BE6B2B">
      <w:pPr>
        <w:pStyle w:val="ListParagraph"/>
        <w:numPr>
          <w:ilvl w:val="1"/>
          <w:numId w:val="1"/>
        </w:numPr>
        <w:tabs>
          <w:tab w:val="left" w:pos="851"/>
        </w:tabs>
        <w:spacing w:before="120"/>
        <w:ind w:left="851" w:right="6" w:hanging="284"/>
        <w:jc w:val="both"/>
      </w:pPr>
      <w:hyperlink r:id="rId12" w:history="1">
        <w:r w:rsidR="00020C98" w:rsidRPr="00D44706">
          <w:rPr>
            <w:rStyle w:val="Hyperlink"/>
          </w:rPr>
          <w:t>Explanatory</w:t>
        </w:r>
        <w:r w:rsidR="00020C98" w:rsidRPr="00D44706">
          <w:rPr>
            <w:rStyle w:val="Hyperlink"/>
            <w:spacing w:val="-1"/>
          </w:rPr>
          <w:t xml:space="preserve"> </w:t>
        </w:r>
        <w:r w:rsidR="00020C98" w:rsidRPr="00D44706">
          <w:rPr>
            <w:rStyle w:val="Hyperlink"/>
            <w:spacing w:val="-4"/>
          </w:rPr>
          <w:t>Notes</w:t>
        </w:r>
      </w:hyperlink>
    </w:p>
    <w:p w14:paraId="3D9316FF" w14:textId="1C9C348F" w:rsidR="00D778AC" w:rsidRDefault="00005206" w:rsidP="00BE6B2B">
      <w:pPr>
        <w:pStyle w:val="ListParagraph"/>
        <w:numPr>
          <w:ilvl w:val="1"/>
          <w:numId w:val="1"/>
        </w:numPr>
        <w:tabs>
          <w:tab w:val="left" w:pos="851"/>
        </w:tabs>
        <w:spacing w:before="120"/>
        <w:ind w:left="851" w:right="6" w:hanging="284"/>
        <w:jc w:val="both"/>
      </w:pPr>
      <w:hyperlink r:id="rId13" w:history="1">
        <w:r w:rsidR="00D778AC" w:rsidRPr="00D44706">
          <w:rPr>
            <w:rStyle w:val="Hyperlink"/>
          </w:rPr>
          <w:t>Statement</w:t>
        </w:r>
        <w:r w:rsidR="00D778AC" w:rsidRPr="00D44706">
          <w:rPr>
            <w:rStyle w:val="Hyperlink"/>
            <w:spacing w:val="-4"/>
          </w:rPr>
          <w:t xml:space="preserve"> of Compatibility</w:t>
        </w:r>
      </w:hyperlink>
    </w:p>
    <w:sectPr w:rsidR="00D778AC" w:rsidSect="00F7662B">
      <w:headerReference w:type="default" r:id="rId14"/>
      <w:pgSz w:w="11910" w:h="16840" w:code="9"/>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9FD1" w14:textId="77777777" w:rsidR="001B5625" w:rsidRDefault="001B5625" w:rsidP="006D3301">
      <w:r>
        <w:separator/>
      </w:r>
    </w:p>
  </w:endnote>
  <w:endnote w:type="continuationSeparator" w:id="0">
    <w:p w14:paraId="7776F5AC" w14:textId="77777777" w:rsidR="001B5625" w:rsidRDefault="001B5625" w:rsidP="006D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142C" w14:textId="77777777" w:rsidR="001B5625" w:rsidRDefault="001B5625" w:rsidP="006D3301">
      <w:r>
        <w:separator/>
      </w:r>
    </w:p>
  </w:footnote>
  <w:footnote w:type="continuationSeparator" w:id="0">
    <w:p w14:paraId="237544ED" w14:textId="77777777" w:rsidR="001B5625" w:rsidRDefault="001B5625" w:rsidP="006D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13BE" w14:textId="77777777" w:rsidR="006D3301" w:rsidRPr="00937A4A" w:rsidRDefault="006D3301" w:rsidP="006D3301">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5A79294D" w14:textId="77777777" w:rsidR="006D3301" w:rsidRPr="00937A4A" w:rsidRDefault="006D3301" w:rsidP="006D3301">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5326189" w14:textId="78D92AC6" w:rsidR="006D3301" w:rsidRPr="00937A4A" w:rsidRDefault="006D3301" w:rsidP="006D3301">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November 2020</w:t>
    </w:r>
  </w:p>
  <w:p w14:paraId="28D4BA8F" w14:textId="7CC23D1B" w:rsidR="006D3301" w:rsidRDefault="006D3301" w:rsidP="006D3301">
    <w:pPr>
      <w:pStyle w:val="Header"/>
      <w:spacing w:before="120"/>
      <w:rPr>
        <w:b/>
        <w:u w:val="single"/>
      </w:rPr>
    </w:pPr>
    <w:r>
      <w:rPr>
        <w:b/>
        <w:u w:val="single"/>
      </w:rPr>
      <w:t>Child Protection and Other Legislation Amendment Bill 2020</w:t>
    </w:r>
  </w:p>
  <w:p w14:paraId="0405C81C" w14:textId="7F8DD986" w:rsidR="006D3301" w:rsidRDefault="006D3301" w:rsidP="006D3301">
    <w:pPr>
      <w:pStyle w:val="Header"/>
      <w:spacing w:before="120"/>
      <w:rPr>
        <w:b/>
        <w:u w:val="single"/>
      </w:rPr>
    </w:pPr>
    <w:r>
      <w:rPr>
        <w:b/>
        <w:u w:val="single"/>
      </w:rPr>
      <w:t>Minister for Children and Youth Justice and Minister for Multicultural Affairs</w:t>
    </w:r>
  </w:p>
  <w:p w14:paraId="6CDA8A93" w14:textId="77777777" w:rsidR="006D3301" w:rsidRDefault="006D3301" w:rsidP="006D330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356CD"/>
    <w:multiLevelType w:val="hybridMultilevel"/>
    <w:tmpl w:val="827E8CD2"/>
    <w:lvl w:ilvl="0" w:tplc="E0D83A40">
      <w:start w:val="1"/>
      <w:numFmt w:val="decimal"/>
      <w:lvlText w:val="%1."/>
      <w:lvlJc w:val="left"/>
      <w:pPr>
        <w:ind w:left="694" w:hanging="361"/>
      </w:pPr>
      <w:rPr>
        <w:rFonts w:ascii="Arial" w:eastAsia="Arial" w:hAnsi="Arial" w:cs="Arial" w:hint="default"/>
        <w:i w:val="0"/>
        <w:spacing w:val="-4"/>
        <w:w w:val="99"/>
        <w:sz w:val="22"/>
        <w:szCs w:val="22"/>
      </w:rPr>
    </w:lvl>
    <w:lvl w:ilvl="1" w:tplc="3C16618E">
      <w:numFmt w:val="bullet"/>
      <w:lvlText w:val=""/>
      <w:lvlJc w:val="left"/>
      <w:pPr>
        <w:ind w:left="1120" w:hanging="361"/>
      </w:pPr>
      <w:rPr>
        <w:rFonts w:ascii="Symbol" w:eastAsia="Symbol" w:hAnsi="Symbol" w:cs="Symbol" w:hint="default"/>
        <w:w w:val="99"/>
        <w:sz w:val="22"/>
        <w:szCs w:val="22"/>
      </w:rPr>
    </w:lvl>
    <w:lvl w:ilvl="2" w:tplc="16D4260E">
      <w:numFmt w:val="bullet"/>
      <w:lvlText w:val="•"/>
      <w:lvlJc w:val="left"/>
      <w:pPr>
        <w:ind w:left="1140" w:hanging="361"/>
      </w:pPr>
      <w:rPr>
        <w:rFonts w:hint="default"/>
      </w:rPr>
    </w:lvl>
    <w:lvl w:ilvl="3" w:tplc="3722649E">
      <w:numFmt w:val="bullet"/>
      <w:lvlText w:val="•"/>
      <w:lvlJc w:val="left"/>
      <w:pPr>
        <w:ind w:left="2285" w:hanging="361"/>
      </w:pPr>
      <w:rPr>
        <w:rFonts w:hint="default"/>
      </w:rPr>
    </w:lvl>
    <w:lvl w:ilvl="4" w:tplc="786C3FD2">
      <w:numFmt w:val="bullet"/>
      <w:lvlText w:val="•"/>
      <w:lvlJc w:val="left"/>
      <w:pPr>
        <w:ind w:left="3431" w:hanging="361"/>
      </w:pPr>
      <w:rPr>
        <w:rFonts w:hint="default"/>
      </w:rPr>
    </w:lvl>
    <w:lvl w:ilvl="5" w:tplc="C8B66920">
      <w:numFmt w:val="bullet"/>
      <w:lvlText w:val="•"/>
      <w:lvlJc w:val="left"/>
      <w:pPr>
        <w:ind w:left="4576" w:hanging="361"/>
      </w:pPr>
      <w:rPr>
        <w:rFonts w:hint="default"/>
      </w:rPr>
    </w:lvl>
    <w:lvl w:ilvl="6" w:tplc="59BCEC12">
      <w:numFmt w:val="bullet"/>
      <w:lvlText w:val="•"/>
      <w:lvlJc w:val="left"/>
      <w:pPr>
        <w:ind w:left="5722" w:hanging="361"/>
      </w:pPr>
      <w:rPr>
        <w:rFonts w:hint="default"/>
      </w:rPr>
    </w:lvl>
    <w:lvl w:ilvl="7" w:tplc="19FAED18">
      <w:numFmt w:val="bullet"/>
      <w:lvlText w:val="•"/>
      <w:lvlJc w:val="left"/>
      <w:pPr>
        <w:ind w:left="6867" w:hanging="361"/>
      </w:pPr>
      <w:rPr>
        <w:rFonts w:hint="default"/>
      </w:rPr>
    </w:lvl>
    <w:lvl w:ilvl="8" w:tplc="715E8C88">
      <w:numFmt w:val="bullet"/>
      <w:lvlText w:val="•"/>
      <w:lvlJc w:val="left"/>
      <w:pPr>
        <w:ind w:left="8013" w:hanging="361"/>
      </w:pPr>
      <w:rPr>
        <w:rFonts w:hint="default"/>
      </w:rPr>
    </w:lvl>
  </w:abstractNum>
  <w:abstractNum w:abstractNumId="1" w15:restartNumberingAfterBreak="0">
    <w:nsid w:val="262D3895"/>
    <w:multiLevelType w:val="multilevel"/>
    <w:tmpl w:val="D5DE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7A2"/>
    <w:rsid w:val="00005206"/>
    <w:rsid w:val="00020C98"/>
    <w:rsid w:val="00033AE6"/>
    <w:rsid w:val="000969B4"/>
    <w:rsid w:val="000D171A"/>
    <w:rsid w:val="000E20CF"/>
    <w:rsid w:val="000F082F"/>
    <w:rsid w:val="000F3449"/>
    <w:rsid w:val="00160AAF"/>
    <w:rsid w:val="001B5625"/>
    <w:rsid w:val="00207DA6"/>
    <w:rsid w:val="00257122"/>
    <w:rsid w:val="0027532A"/>
    <w:rsid w:val="0028770E"/>
    <w:rsid w:val="002A118A"/>
    <w:rsid w:val="002F49F5"/>
    <w:rsid w:val="003637A2"/>
    <w:rsid w:val="0037443F"/>
    <w:rsid w:val="00406A58"/>
    <w:rsid w:val="00430933"/>
    <w:rsid w:val="0048285D"/>
    <w:rsid w:val="004976A6"/>
    <w:rsid w:val="004C542C"/>
    <w:rsid w:val="004D38CD"/>
    <w:rsid w:val="005239FD"/>
    <w:rsid w:val="0053668F"/>
    <w:rsid w:val="00562E9E"/>
    <w:rsid w:val="00563C75"/>
    <w:rsid w:val="005900BB"/>
    <w:rsid w:val="005A48DA"/>
    <w:rsid w:val="005B0F9B"/>
    <w:rsid w:val="005C20D7"/>
    <w:rsid w:val="005C6648"/>
    <w:rsid w:val="00671AE5"/>
    <w:rsid w:val="00696BE1"/>
    <w:rsid w:val="006D3301"/>
    <w:rsid w:val="007059C9"/>
    <w:rsid w:val="007128D4"/>
    <w:rsid w:val="00726339"/>
    <w:rsid w:val="0074088F"/>
    <w:rsid w:val="0074711E"/>
    <w:rsid w:val="007506D8"/>
    <w:rsid w:val="007A6788"/>
    <w:rsid w:val="007C4743"/>
    <w:rsid w:val="007F242B"/>
    <w:rsid w:val="0083200E"/>
    <w:rsid w:val="00853D20"/>
    <w:rsid w:val="0087449B"/>
    <w:rsid w:val="00885F4E"/>
    <w:rsid w:val="008B1AF5"/>
    <w:rsid w:val="008D7DDC"/>
    <w:rsid w:val="008E0B57"/>
    <w:rsid w:val="00943450"/>
    <w:rsid w:val="009B5AB7"/>
    <w:rsid w:val="009D54D4"/>
    <w:rsid w:val="00A354D3"/>
    <w:rsid w:val="00A44719"/>
    <w:rsid w:val="00AF0BB8"/>
    <w:rsid w:val="00AF560D"/>
    <w:rsid w:val="00B263AE"/>
    <w:rsid w:val="00BB6D4C"/>
    <w:rsid w:val="00BD6226"/>
    <w:rsid w:val="00BE6B2B"/>
    <w:rsid w:val="00BF19F6"/>
    <w:rsid w:val="00C10502"/>
    <w:rsid w:val="00C60F63"/>
    <w:rsid w:val="00C82BA1"/>
    <w:rsid w:val="00C918DA"/>
    <w:rsid w:val="00CD375A"/>
    <w:rsid w:val="00CF18B1"/>
    <w:rsid w:val="00D00171"/>
    <w:rsid w:val="00D03F9B"/>
    <w:rsid w:val="00D22C35"/>
    <w:rsid w:val="00D44706"/>
    <w:rsid w:val="00D778AC"/>
    <w:rsid w:val="00DB3BA7"/>
    <w:rsid w:val="00E6061D"/>
    <w:rsid w:val="00ED1521"/>
    <w:rsid w:val="00F32AB8"/>
    <w:rsid w:val="00F65766"/>
    <w:rsid w:val="00F7662B"/>
    <w:rsid w:val="00FA1C85"/>
    <w:rsid w:val="00FD5F5B"/>
    <w:rsid w:val="00FF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1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6" w:right="851"/>
      <w:jc w:val="center"/>
      <w:outlineLvl w:val="0"/>
    </w:pPr>
    <w:rPr>
      <w:b/>
      <w:bCs/>
      <w:sz w:val="56"/>
      <w:szCs w:val="56"/>
    </w:rPr>
  </w:style>
  <w:style w:type="paragraph" w:styleId="Heading2">
    <w:name w:val="heading 2"/>
    <w:basedOn w:val="Normal"/>
    <w:uiPriority w:val="1"/>
    <w:qFormat/>
    <w:pPr>
      <w:spacing w:before="1"/>
      <w:ind w:left="334"/>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8"/>
      <w:ind w:left="69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8F"/>
    <w:rPr>
      <w:rFonts w:ascii="Segoe UI" w:eastAsia="Arial" w:hAnsi="Segoe UI" w:cs="Segoe UI"/>
      <w:sz w:val="18"/>
      <w:szCs w:val="18"/>
    </w:rPr>
  </w:style>
  <w:style w:type="character" w:styleId="CommentReference">
    <w:name w:val="annotation reference"/>
    <w:basedOn w:val="DefaultParagraphFont"/>
    <w:uiPriority w:val="99"/>
    <w:semiHidden/>
    <w:unhideWhenUsed/>
    <w:rsid w:val="007059C9"/>
    <w:rPr>
      <w:sz w:val="16"/>
      <w:szCs w:val="16"/>
    </w:rPr>
  </w:style>
  <w:style w:type="paragraph" w:styleId="CommentText">
    <w:name w:val="annotation text"/>
    <w:basedOn w:val="Normal"/>
    <w:link w:val="CommentTextChar"/>
    <w:uiPriority w:val="99"/>
    <w:semiHidden/>
    <w:unhideWhenUsed/>
    <w:rsid w:val="007059C9"/>
    <w:rPr>
      <w:sz w:val="20"/>
      <w:szCs w:val="20"/>
    </w:rPr>
  </w:style>
  <w:style w:type="character" w:customStyle="1" w:styleId="CommentTextChar">
    <w:name w:val="Comment Text Char"/>
    <w:basedOn w:val="DefaultParagraphFont"/>
    <w:link w:val="CommentText"/>
    <w:uiPriority w:val="99"/>
    <w:semiHidden/>
    <w:rsid w:val="007059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59C9"/>
    <w:rPr>
      <w:b/>
      <w:bCs/>
    </w:rPr>
  </w:style>
  <w:style w:type="character" w:customStyle="1" w:styleId="CommentSubjectChar">
    <w:name w:val="Comment Subject Char"/>
    <w:basedOn w:val="CommentTextChar"/>
    <w:link w:val="CommentSubject"/>
    <w:uiPriority w:val="99"/>
    <w:semiHidden/>
    <w:rsid w:val="007059C9"/>
    <w:rPr>
      <w:rFonts w:ascii="Arial" w:eastAsia="Arial" w:hAnsi="Arial" w:cs="Arial"/>
      <w:b/>
      <w:bCs/>
      <w:sz w:val="20"/>
      <w:szCs w:val="20"/>
    </w:rPr>
  </w:style>
  <w:style w:type="character" w:styleId="Hyperlink">
    <w:name w:val="Hyperlink"/>
    <w:basedOn w:val="DefaultParagraphFont"/>
    <w:uiPriority w:val="99"/>
    <w:unhideWhenUsed/>
    <w:rsid w:val="00D00171"/>
    <w:rPr>
      <w:color w:val="0000FF" w:themeColor="hyperlink"/>
      <w:u w:val="single"/>
    </w:rPr>
  </w:style>
  <w:style w:type="character" w:styleId="UnresolvedMention">
    <w:name w:val="Unresolved Mention"/>
    <w:basedOn w:val="DefaultParagraphFont"/>
    <w:uiPriority w:val="99"/>
    <w:semiHidden/>
    <w:unhideWhenUsed/>
    <w:rsid w:val="00D00171"/>
    <w:rPr>
      <w:color w:val="605E5C"/>
      <w:shd w:val="clear" w:color="auto" w:fill="E1DFDD"/>
    </w:rPr>
  </w:style>
  <w:style w:type="character" w:styleId="FollowedHyperlink">
    <w:name w:val="FollowedHyperlink"/>
    <w:basedOn w:val="DefaultParagraphFont"/>
    <w:uiPriority w:val="99"/>
    <w:semiHidden/>
    <w:unhideWhenUsed/>
    <w:rsid w:val="00D00171"/>
    <w:rPr>
      <w:color w:val="800080" w:themeColor="followedHyperlink"/>
      <w:u w:val="single"/>
    </w:rPr>
  </w:style>
  <w:style w:type="paragraph" w:styleId="Header">
    <w:name w:val="header"/>
    <w:basedOn w:val="Normal"/>
    <w:link w:val="HeaderChar"/>
    <w:uiPriority w:val="99"/>
    <w:unhideWhenUsed/>
    <w:rsid w:val="006D3301"/>
    <w:pPr>
      <w:tabs>
        <w:tab w:val="center" w:pos="4680"/>
        <w:tab w:val="right" w:pos="9360"/>
      </w:tabs>
    </w:pPr>
  </w:style>
  <w:style w:type="character" w:customStyle="1" w:styleId="HeaderChar">
    <w:name w:val="Header Char"/>
    <w:basedOn w:val="DefaultParagraphFont"/>
    <w:link w:val="Header"/>
    <w:uiPriority w:val="99"/>
    <w:rsid w:val="006D3301"/>
    <w:rPr>
      <w:rFonts w:ascii="Arial" w:eastAsia="Arial" w:hAnsi="Arial" w:cs="Arial"/>
    </w:rPr>
  </w:style>
  <w:style w:type="paragraph" w:styleId="Footer">
    <w:name w:val="footer"/>
    <w:basedOn w:val="Normal"/>
    <w:link w:val="FooterChar"/>
    <w:uiPriority w:val="99"/>
    <w:unhideWhenUsed/>
    <w:rsid w:val="006D3301"/>
    <w:pPr>
      <w:tabs>
        <w:tab w:val="center" w:pos="4680"/>
        <w:tab w:val="right" w:pos="9360"/>
      </w:tabs>
    </w:pPr>
  </w:style>
  <w:style w:type="character" w:customStyle="1" w:styleId="FooterChar">
    <w:name w:val="Footer Char"/>
    <w:basedOn w:val="DefaultParagraphFont"/>
    <w:link w:val="Footer"/>
    <w:uiPriority w:val="99"/>
    <w:rsid w:val="006D33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423535">
      <w:bodyDiv w:val="1"/>
      <w:marLeft w:val="0"/>
      <w:marRight w:val="0"/>
      <w:marTop w:val="0"/>
      <w:marBottom w:val="0"/>
      <w:divBdr>
        <w:top w:val="none" w:sz="0" w:space="0" w:color="auto"/>
        <w:left w:val="none" w:sz="0" w:space="0" w:color="auto"/>
        <w:bottom w:val="none" w:sz="0" w:space="0" w:color="auto"/>
        <w:right w:val="none" w:sz="0" w:space="0" w:color="auto"/>
      </w:divBdr>
      <w:divsChild>
        <w:div w:id="271979478">
          <w:marLeft w:val="0"/>
          <w:marRight w:val="0"/>
          <w:marTop w:val="0"/>
          <w:marBottom w:val="0"/>
          <w:divBdr>
            <w:top w:val="none" w:sz="0" w:space="0" w:color="auto"/>
            <w:left w:val="none" w:sz="0" w:space="0" w:color="auto"/>
            <w:bottom w:val="none" w:sz="0" w:space="0" w:color="auto"/>
            <w:right w:val="none" w:sz="0" w:space="0" w:color="auto"/>
          </w:divBdr>
          <w:divsChild>
            <w:div w:id="2097483010">
              <w:marLeft w:val="0"/>
              <w:marRight w:val="0"/>
              <w:marTop w:val="0"/>
              <w:marBottom w:val="0"/>
              <w:divBdr>
                <w:top w:val="none" w:sz="0" w:space="0" w:color="auto"/>
                <w:left w:val="none" w:sz="0" w:space="0" w:color="auto"/>
                <w:bottom w:val="none" w:sz="0" w:space="0" w:color="auto"/>
                <w:right w:val="none" w:sz="0" w:space="0" w:color="auto"/>
              </w:divBdr>
              <w:divsChild>
                <w:div w:id="1156846850">
                  <w:marLeft w:val="0"/>
                  <w:marRight w:val="0"/>
                  <w:marTop w:val="0"/>
                  <w:marBottom w:val="0"/>
                  <w:divBdr>
                    <w:top w:val="none" w:sz="0" w:space="0" w:color="auto"/>
                    <w:left w:val="none" w:sz="0" w:space="0" w:color="auto"/>
                    <w:bottom w:val="none" w:sz="0" w:space="0" w:color="auto"/>
                    <w:right w:val="none" w:sz="0" w:space="0" w:color="auto"/>
                  </w:divBdr>
                  <w:divsChild>
                    <w:div w:id="1483497994">
                      <w:marLeft w:val="0"/>
                      <w:marRight w:val="0"/>
                      <w:marTop w:val="0"/>
                      <w:marBottom w:val="0"/>
                      <w:divBdr>
                        <w:top w:val="none" w:sz="0" w:space="0" w:color="auto"/>
                        <w:left w:val="none" w:sz="0" w:space="0" w:color="auto"/>
                        <w:bottom w:val="none" w:sz="0" w:space="0" w:color="auto"/>
                        <w:right w:val="none" w:sz="0" w:space="0" w:color="auto"/>
                      </w:divBdr>
                      <w:divsChild>
                        <w:div w:id="58408927">
                          <w:marLeft w:val="0"/>
                          <w:marRight w:val="0"/>
                          <w:marTop w:val="0"/>
                          <w:marBottom w:val="0"/>
                          <w:divBdr>
                            <w:top w:val="none" w:sz="0" w:space="0" w:color="auto"/>
                            <w:left w:val="none" w:sz="0" w:space="0" w:color="auto"/>
                            <w:bottom w:val="none" w:sz="0" w:space="0" w:color="auto"/>
                            <w:right w:val="none" w:sz="0" w:space="0" w:color="auto"/>
                          </w:divBdr>
                          <w:divsChild>
                            <w:div w:id="1487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So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3D3E-3F97-4696-A027-A4C771AB59EE}">
  <ds:schemaRefs>
    <ds:schemaRef ds:uri="http://schemas.microsoft.com/sharepoint/v3/contenttype/forms"/>
  </ds:schemaRefs>
</ds:datastoreItem>
</file>

<file path=customXml/itemProps2.xml><?xml version="1.0" encoding="utf-8"?>
<ds:datastoreItem xmlns:ds="http://schemas.openxmlformats.org/officeDocument/2006/customXml" ds:itemID="{EE460578-39E2-4480-95B3-0D21A8D0C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C28F5B-E2D9-4960-A02F-D5CC36D96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7CAFB-9C10-4E63-B3BD-6D1F4374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406</Words>
  <Characters>2368</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Microsoft Word - 20170516 CPRA Bill 2017 Att 5 Proactive Release.docx</vt:lpstr>
    </vt:vector>
  </TitlesOfParts>
  <Company/>
  <LinksUpToDate>false</LinksUpToDate>
  <CharactersWithSpaces>2769</CharactersWithSpaces>
  <SharedDoc>false</SharedDoc>
  <HyperlinkBase>https://www.cabinet.qld.gov.au/documents/2020/Nov/CPOLA/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- 20170516 CPRA Bill 2017 Att 5 Proactive Release.docx</dc:title>
  <dc:creator/>
  <cp:lastModifiedBy/>
  <cp:revision>19</cp:revision>
  <cp:lastPrinted>2020-12-14T07:05:00Z</cp:lastPrinted>
  <dcterms:created xsi:type="dcterms:W3CDTF">2020-12-08T01:01:00Z</dcterms:created>
  <dcterms:modified xsi:type="dcterms:W3CDTF">2021-03-16T01:51:00Z</dcterms:modified>
  <cp:category>Legislation,Child_Protection,Adoption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PScript5.dll Version 5.2.2</vt:lpwstr>
  </property>
  <property fmtid="{D5CDD505-2E9C-101B-9397-08002B2CF9AE}" pid="4" name="LastSaved">
    <vt:filetime>2017-05-24T00:00:00Z</vt:filetime>
  </property>
  <property fmtid="{D5CDD505-2E9C-101B-9397-08002B2CF9AE}" pid="5" name="ContentTypeId">
    <vt:lpwstr>0x010100DDE14CFDD070B24F85F5DE43654FF01E</vt:lpwstr>
  </property>
</Properties>
</file>